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7CC0CCD7"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51300" w:rsidRPr="00CD5A36">
        <w:rPr>
          <w:rFonts w:ascii="Arial" w:hAnsi="Arial" w:cs="Arial"/>
          <w:b/>
          <w:sz w:val="24"/>
          <w:szCs w:val="24"/>
        </w:rPr>
        <w:t>98-</w:t>
      </w:r>
      <w:r w:rsidR="00951300">
        <w:rPr>
          <w:rFonts w:ascii="Arial" w:hAnsi="Arial" w:cs="Arial"/>
          <w:b/>
          <w:sz w:val="24"/>
          <w:szCs w:val="24"/>
        </w:rPr>
        <w:t>bis-</w:t>
      </w:r>
      <w:r w:rsidR="00951300" w:rsidRPr="00CD5A36">
        <w:rPr>
          <w:rFonts w:ascii="Arial" w:hAnsi="Arial" w:cs="Arial"/>
          <w:b/>
          <w:sz w:val="24"/>
          <w:szCs w:val="24"/>
        </w:rPr>
        <w:t>e</w:t>
      </w:r>
      <w:r w:rsidRPr="00554399">
        <w:rPr>
          <w:rFonts w:ascii="Arial" w:hAnsi="Arial" w:cs="Arial"/>
          <w:b/>
          <w:sz w:val="24"/>
          <w:szCs w:val="24"/>
        </w:rPr>
        <w:tab/>
      </w:r>
      <w:r w:rsidR="001D0C1A" w:rsidRPr="001D0C1A">
        <w:rPr>
          <w:rFonts w:ascii="Arial" w:hAnsi="Arial" w:cs="Arial"/>
          <w:b/>
          <w:sz w:val="24"/>
          <w:szCs w:val="24"/>
        </w:rPr>
        <w:t>R4-2104842</w:t>
      </w:r>
    </w:p>
    <w:p w14:paraId="2C67BE8C" w14:textId="3845A05D"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Apr. 12-20</w:t>
      </w:r>
      <w:r w:rsidRPr="00CD5A36">
        <w:rPr>
          <w:rFonts w:ascii="Arial" w:eastAsia="SimSun" w:hAnsi="Arial"/>
          <w:b/>
          <w:sz w:val="24"/>
          <w:szCs w:val="24"/>
          <w:lang w:eastAsia="zh-CN"/>
        </w:rPr>
        <w:t>, 2021</w:t>
      </w:r>
    </w:p>
    <w:p w14:paraId="2305CEA3" w14:textId="5109CF40" w:rsidR="009F52D7" w:rsidRPr="00303915" w:rsidRDefault="009F52D7" w:rsidP="009F52D7">
      <w:pPr>
        <w:pStyle w:val="CH"/>
        <w:rPr>
          <w:sz w:val="24"/>
          <w:szCs w:val="24"/>
        </w:rPr>
      </w:pPr>
      <w:r w:rsidRPr="00303915">
        <w:rPr>
          <w:sz w:val="24"/>
          <w:szCs w:val="24"/>
        </w:rPr>
        <w:t>Agenda item:</w:t>
      </w:r>
      <w:r w:rsidRPr="00303915">
        <w:rPr>
          <w:sz w:val="24"/>
          <w:szCs w:val="24"/>
        </w:rPr>
        <w:tab/>
      </w:r>
      <w:r w:rsidR="008946F8" w:rsidRPr="008946F8">
        <w:rPr>
          <w:sz w:val="24"/>
          <w:szCs w:val="24"/>
        </w:rPr>
        <w:t>5</w:t>
      </w:r>
      <w:r w:rsidR="005D1B1F" w:rsidRPr="008946F8">
        <w:rPr>
          <w:sz w:val="24"/>
          <w:szCs w:val="24"/>
        </w:rPr>
        <w:t>.</w:t>
      </w:r>
      <w:r w:rsidR="00F5591B">
        <w:rPr>
          <w:sz w:val="24"/>
          <w:szCs w:val="24"/>
        </w:rPr>
        <w:t>6.</w:t>
      </w:r>
      <w:r w:rsidR="005D1B1F" w:rsidRPr="008946F8">
        <w:rPr>
          <w:sz w:val="24"/>
          <w:szCs w:val="24"/>
        </w:rPr>
        <w:t>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D902245"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587718" w:rsidRPr="000B3002">
        <w:rPr>
          <w:bCs/>
          <w:sz w:val="24"/>
          <w:szCs w:val="24"/>
          <w:lang w:val="en-US"/>
        </w:rPr>
        <w:t xml:space="preserve">On </w:t>
      </w:r>
      <w:r w:rsidR="00F5591B" w:rsidRPr="000B3002">
        <w:rPr>
          <w:bCs/>
          <w:sz w:val="24"/>
          <w:szCs w:val="24"/>
          <w:lang w:val="en-US"/>
        </w:rPr>
        <w:t>Core</w:t>
      </w:r>
      <w:r w:rsidR="00F5591B">
        <w:rPr>
          <w:bCs/>
          <w:sz w:val="24"/>
          <w:szCs w:val="24"/>
          <w:lang w:val="en-US"/>
        </w:rPr>
        <w:t xml:space="preserve"> Requirements Maintenance for RRM Enhancements</w:t>
      </w:r>
    </w:p>
    <w:p w14:paraId="2AB0E874" w14:textId="77777777" w:rsidR="009F52D7" w:rsidRPr="00303915" w:rsidRDefault="009F52D7" w:rsidP="009F52D7">
      <w:pPr>
        <w:pStyle w:val="CH"/>
        <w:rPr>
          <w:sz w:val="24"/>
          <w:szCs w:val="24"/>
        </w:rPr>
      </w:pPr>
      <w:r w:rsidRPr="00303915">
        <w:rPr>
          <w:sz w:val="24"/>
          <w:szCs w:val="24"/>
        </w:rPr>
        <w:t>Release:</w:t>
      </w:r>
      <w:r w:rsidRPr="00303915">
        <w:rPr>
          <w:sz w:val="24"/>
          <w:szCs w:val="24"/>
        </w:rPr>
        <w:tab/>
        <w:t>Rel-16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0421FD32" w:rsidR="009F52D7" w:rsidRDefault="009F52D7" w:rsidP="009F52D7">
      <w:pPr>
        <w:spacing w:after="120"/>
        <w:rPr>
          <w:sz w:val="20"/>
          <w:szCs w:val="20"/>
        </w:rPr>
      </w:pPr>
      <w:r w:rsidRPr="003931D9">
        <w:rPr>
          <w:sz w:val="20"/>
          <w:szCs w:val="20"/>
        </w:rPr>
        <w:t>In RAN4#9</w:t>
      </w:r>
      <w:r w:rsidR="008946F8" w:rsidRPr="003931D9">
        <w:rPr>
          <w:sz w:val="20"/>
          <w:szCs w:val="20"/>
        </w:rPr>
        <w:t>8</w:t>
      </w:r>
      <w:r w:rsidRPr="003931D9">
        <w:rPr>
          <w:sz w:val="20"/>
          <w:szCs w:val="20"/>
        </w:rPr>
        <w:t xml:space="preserve">e </w:t>
      </w:r>
      <w:r w:rsidR="003931D9" w:rsidRPr="003931D9">
        <w:rPr>
          <w:sz w:val="20"/>
          <w:szCs w:val="20"/>
        </w:rPr>
        <w:t>core requirements update for Uplink spatial relation switch</w:t>
      </w:r>
      <w:r w:rsidR="005D1B1F" w:rsidRPr="003931D9">
        <w:rPr>
          <w:sz w:val="20"/>
          <w:szCs w:val="20"/>
        </w:rPr>
        <w:t xml:space="preserve"> was discussed and way forward [1] was agreed. </w:t>
      </w:r>
      <w:r w:rsidR="003931D9" w:rsidRPr="003931D9">
        <w:rPr>
          <w:sz w:val="20"/>
          <w:szCs w:val="20"/>
        </w:rPr>
        <w:t xml:space="preserve">Also, we have received a reply LS from RAN2 on RRC based BWP switch for </w:t>
      </w:r>
      <w:proofErr w:type="spellStart"/>
      <w:r w:rsidR="003931D9" w:rsidRPr="003931D9">
        <w:rPr>
          <w:sz w:val="20"/>
          <w:szCs w:val="20"/>
        </w:rPr>
        <w:t>SCell</w:t>
      </w:r>
      <w:proofErr w:type="spellEnd"/>
      <w:r w:rsidR="003931D9" w:rsidRPr="003931D9">
        <w:rPr>
          <w:sz w:val="20"/>
          <w:szCs w:val="20"/>
        </w:rPr>
        <w:t xml:space="preserve"> [2]. </w:t>
      </w:r>
      <w:r w:rsidR="005D1B1F" w:rsidRPr="003931D9">
        <w:rPr>
          <w:sz w:val="20"/>
          <w:szCs w:val="20"/>
        </w:rPr>
        <w:t xml:space="preserve">In this contribution we present our views on </w:t>
      </w:r>
      <w:r w:rsidR="008946F8" w:rsidRPr="003931D9">
        <w:rPr>
          <w:sz w:val="20"/>
          <w:szCs w:val="20"/>
        </w:rPr>
        <w:t xml:space="preserve">the open issues related to </w:t>
      </w:r>
      <w:r w:rsidR="003931D9" w:rsidRPr="003931D9">
        <w:rPr>
          <w:sz w:val="20"/>
          <w:szCs w:val="20"/>
        </w:rPr>
        <w:t>Uplink spatial relation switch and RRC based BWP switch on multiple CCs</w:t>
      </w:r>
      <w:r w:rsidR="008946F8" w:rsidRPr="003931D9">
        <w:rPr>
          <w:sz w:val="20"/>
          <w:szCs w:val="20"/>
        </w:rPr>
        <w:t>.</w:t>
      </w:r>
    </w:p>
    <w:p w14:paraId="7E847209" w14:textId="77777777" w:rsidR="008946F8" w:rsidRPr="00902CCA" w:rsidRDefault="008946F8" w:rsidP="009F52D7">
      <w:pPr>
        <w:spacing w:after="120"/>
        <w:rPr>
          <w:sz w:val="20"/>
          <w:szCs w:val="20"/>
        </w:rPr>
      </w:pPr>
    </w:p>
    <w:p w14:paraId="4EAFA8EB" w14:textId="77777777" w:rsidR="009F52D7" w:rsidRDefault="009F52D7" w:rsidP="009F52D7">
      <w:pPr>
        <w:pStyle w:val="Heading1"/>
      </w:pPr>
      <w:r>
        <w:t>2. Discussion</w:t>
      </w:r>
    </w:p>
    <w:p w14:paraId="2C473FF3" w14:textId="446D2638" w:rsidR="003931D9" w:rsidRPr="003931D9" w:rsidRDefault="003931D9" w:rsidP="003931D9">
      <w:pPr>
        <w:pStyle w:val="Heading2"/>
      </w:pPr>
      <w:r w:rsidRPr="003931D9">
        <w:t>Requirements for UL Spatial Relation Info Switch</w:t>
      </w:r>
    </w:p>
    <w:p w14:paraId="2FB7F104" w14:textId="0CC68852" w:rsidR="00570210" w:rsidRDefault="003931D9" w:rsidP="00570210">
      <w:pPr>
        <w:spacing w:after="120"/>
        <w:rPr>
          <w:sz w:val="20"/>
          <w:szCs w:val="20"/>
        </w:rPr>
      </w:pPr>
      <w:r>
        <w:rPr>
          <w:sz w:val="20"/>
          <w:szCs w:val="20"/>
        </w:rPr>
        <w:t xml:space="preserve">In RAN4#98e, we discussed the update to spatial </w:t>
      </w:r>
      <w:r w:rsidR="00570210">
        <w:rPr>
          <w:sz w:val="20"/>
          <w:szCs w:val="20"/>
        </w:rPr>
        <w:t>relation</w:t>
      </w:r>
      <w:r>
        <w:rPr>
          <w:sz w:val="20"/>
          <w:szCs w:val="20"/>
        </w:rPr>
        <w:t xml:space="preserve"> info switch requirements for PUCCH to also include pathloss reference RS. The agreements in [1] related to this</w:t>
      </w:r>
      <w:r w:rsidR="00570210">
        <w:rPr>
          <w:sz w:val="20"/>
          <w:szCs w:val="20"/>
        </w:rPr>
        <w:t xml:space="preserve"> are:</w:t>
      </w:r>
    </w:p>
    <w:tbl>
      <w:tblPr>
        <w:tblStyle w:val="TableGrid"/>
        <w:tblW w:w="0" w:type="auto"/>
        <w:tblLook w:val="04A0" w:firstRow="1" w:lastRow="0" w:firstColumn="1" w:lastColumn="0" w:noHBand="0" w:noVBand="1"/>
      </w:tblPr>
      <w:tblGrid>
        <w:gridCol w:w="9350"/>
      </w:tblGrid>
      <w:tr w:rsidR="00570210" w14:paraId="600C9411" w14:textId="77777777" w:rsidTr="00570210">
        <w:tc>
          <w:tcPr>
            <w:tcW w:w="9350" w:type="dxa"/>
          </w:tcPr>
          <w:p w14:paraId="50805DA5" w14:textId="77777777" w:rsidR="00570210" w:rsidRPr="00570210" w:rsidRDefault="00570210" w:rsidP="00570210">
            <w:pPr>
              <w:rPr>
                <w:sz w:val="20"/>
                <w:szCs w:val="20"/>
              </w:rPr>
            </w:pPr>
            <w:r w:rsidRPr="00570210">
              <w:rPr>
                <w:sz w:val="20"/>
                <w:szCs w:val="20"/>
              </w:rPr>
              <w:t xml:space="preserve">Known condition definition update to include PL-RS </w:t>
            </w:r>
          </w:p>
          <w:p w14:paraId="67956625" w14:textId="77777777" w:rsidR="00570210" w:rsidRPr="00570210" w:rsidRDefault="00570210" w:rsidP="00570210">
            <w:pPr>
              <w:numPr>
                <w:ilvl w:val="0"/>
                <w:numId w:val="3"/>
              </w:numPr>
              <w:rPr>
                <w:sz w:val="20"/>
                <w:szCs w:val="20"/>
              </w:rPr>
            </w:pPr>
            <w:r w:rsidRPr="00570210">
              <w:rPr>
                <w:sz w:val="20"/>
                <w:szCs w:val="20"/>
              </w:rPr>
              <w:t>Do not update known condition</w:t>
            </w:r>
          </w:p>
          <w:p w14:paraId="40E9E36A" w14:textId="77777777" w:rsidR="00570210" w:rsidRPr="00570210" w:rsidRDefault="00570210" w:rsidP="00570210">
            <w:pPr>
              <w:rPr>
                <w:sz w:val="20"/>
                <w:szCs w:val="20"/>
              </w:rPr>
            </w:pPr>
            <w:r w:rsidRPr="00570210">
              <w:rPr>
                <w:sz w:val="20"/>
                <w:szCs w:val="20"/>
              </w:rPr>
              <w:t>Delay requirements for MAC–CE based UL spatial relation switch for PUCCH</w:t>
            </w:r>
          </w:p>
          <w:p w14:paraId="67C6227C" w14:textId="77777777" w:rsidR="00570210" w:rsidRPr="00570210" w:rsidRDefault="00570210" w:rsidP="00570210">
            <w:pPr>
              <w:numPr>
                <w:ilvl w:val="0"/>
                <w:numId w:val="3"/>
              </w:numPr>
              <w:rPr>
                <w:sz w:val="20"/>
                <w:szCs w:val="20"/>
              </w:rPr>
            </w:pPr>
            <w:r w:rsidRPr="00570210">
              <w:rPr>
                <w:sz w:val="20"/>
                <w:szCs w:val="20"/>
              </w:rPr>
              <w:t>Option 1: Refer to section 8.14 for additional delay due to PL-RS switch in UL spatial relation switch</w:t>
            </w:r>
          </w:p>
          <w:p w14:paraId="3725EC1A" w14:textId="77777777" w:rsidR="00570210" w:rsidRPr="00570210" w:rsidRDefault="00570210" w:rsidP="00570210">
            <w:pPr>
              <w:numPr>
                <w:ilvl w:val="1"/>
                <w:numId w:val="3"/>
              </w:numPr>
              <w:rPr>
                <w:sz w:val="20"/>
                <w:szCs w:val="20"/>
              </w:rPr>
            </w:pPr>
            <w:r w:rsidRPr="00570210">
              <w:rPr>
                <w:sz w:val="20"/>
                <w:szCs w:val="20"/>
              </w:rPr>
              <w:t>Option 1a: Refer to section 8.14 for additional delay due to PL-RS switch in UL spatial relation switch for known PL-RS</w:t>
            </w:r>
          </w:p>
          <w:p w14:paraId="44DF815B" w14:textId="77777777" w:rsidR="00570210" w:rsidRPr="00570210" w:rsidRDefault="00570210" w:rsidP="00570210">
            <w:pPr>
              <w:numPr>
                <w:ilvl w:val="0"/>
                <w:numId w:val="3"/>
              </w:numPr>
              <w:rPr>
                <w:sz w:val="20"/>
                <w:szCs w:val="20"/>
              </w:rPr>
            </w:pPr>
            <w:r w:rsidRPr="00570210">
              <w:rPr>
                <w:sz w:val="20"/>
                <w:szCs w:val="20"/>
              </w:rPr>
              <w:t>Option 2: Longer delay is expected when PL-RS and DL-RS in the UL spatial relation are changed simultaneously</w:t>
            </w:r>
          </w:p>
          <w:p w14:paraId="50C992AB" w14:textId="77777777" w:rsidR="00570210" w:rsidRDefault="00570210" w:rsidP="003931D9">
            <w:pPr>
              <w:rPr>
                <w:sz w:val="20"/>
                <w:szCs w:val="20"/>
              </w:rPr>
            </w:pPr>
          </w:p>
        </w:tc>
      </w:tr>
    </w:tbl>
    <w:p w14:paraId="7F7D64E6" w14:textId="77777777" w:rsidR="00570210" w:rsidRDefault="00570210" w:rsidP="003931D9">
      <w:pPr>
        <w:rPr>
          <w:sz w:val="20"/>
          <w:szCs w:val="20"/>
        </w:rPr>
      </w:pPr>
    </w:p>
    <w:p w14:paraId="2A5FFD20" w14:textId="7FE395D7" w:rsidR="003931D9" w:rsidRDefault="009E5DA3" w:rsidP="00570210">
      <w:pPr>
        <w:spacing w:after="120"/>
        <w:rPr>
          <w:sz w:val="20"/>
          <w:szCs w:val="20"/>
        </w:rPr>
      </w:pPr>
      <w:r>
        <w:rPr>
          <w:sz w:val="20"/>
          <w:szCs w:val="20"/>
        </w:rPr>
        <w:t>On updating the delay requirements for MAC-CE based UL spatial relation info requirements for PUCCH two options were discussed and we share our views on the options considered.</w:t>
      </w:r>
    </w:p>
    <w:p w14:paraId="6503DD22" w14:textId="73E01C0A" w:rsidR="009E5DA3" w:rsidRDefault="009E5DA3" w:rsidP="00570210">
      <w:pPr>
        <w:spacing w:after="120"/>
        <w:rPr>
          <w:sz w:val="20"/>
          <w:szCs w:val="20"/>
        </w:rPr>
      </w:pPr>
      <w:r w:rsidRPr="004718C2">
        <w:rPr>
          <w:b/>
          <w:bCs/>
          <w:sz w:val="20"/>
          <w:szCs w:val="20"/>
        </w:rPr>
        <w:t>Option1</w:t>
      </w:r>
      <w:r>
        <w:rPr>
          <w:sz w:val="20"/>
          <w:szCs w:val="20"/>
        </w:rPr>
        <w:t xml:space="preserve">: </w:t>
      </w:r>
      <w:r w:rsidR="00570210" w:rsidRPr="00570210">
        <w:rPr>
          <w:sz w:val="20"/>
          <w:szCs w:val="20"/>
        </w:rPr>
        <w:t>Refer to section 8.14 for additional delay due to PL-RS switch in UL spatial relation switch</w:t>
      </w:r>
    </w:p>
    <w:p w14:paraId="77A09A39" w14:textId="57A89C5F" w:rsidR="009E5DA3" w:rsidRDefault="009E5DA3" w:rsidP="00570210">
      <w:pPr>
        <w:spacing w:after="120"/>
        <w:rPr>
          <w:sz w:val="20"/>
          <w:szCs w:val="20"/>
        </w:rPr>
      </w:pPr>
      <w:r>
        <w:rPr>
          <w:sz w:val="20"/>
          <w:szCs w:val="20"/>
        </w:rPr>
        <w:t xml:space="preserve">When UL spatial relation info for PUCCH is switched, the pathloss RS might also switch. The switching delay for pathloss reference RS is already captured in section 8.14 of 38.133. Hence, it would be fine to refer to section 8.14 for additional delay due to PL-RS switch. In case PL-RS is known and previously maintained or not maintained, we have the delay requirement defined. In case PL-RS is unknown, we don’t have a delay requirement, but a statement that longer delay is expected. </w:t>
      </w:r>
      <w:r w:rsidR="004718C2">
        <w:rPr>
          <w:sz w:val="20"/>
          <w:szCs w:val="20"/>
        </w:rPr>
        <w:t xml:space="preserve">For the case when PL-RS changes with UL spatial relation info, if PL-RS is known, the delay in section 8.14.3 would apply, otherwise longer delay is expected, and no delay is specified. </w:t>
      </w:r>
    </w:p>
    <w:p w14:paraId="37608E1B" w14:textId="4CE5CF3D" w:rsidR="00C756D7" w:rsidRPr="00C756D7" w:rsidRDefault="00C756D7" w:rsidP="00570210">
      <w:pPr>
        <w:spacing w:after="120"/>
        <w:rPr>
          <w:i/>
          <w:iCs/>
          <w:sz w:val="20"/>
          <w:szCs w:val="20"/>
        </w:rPr>
      </w:pPr>
      <w:r w:rsidRPr="00C756D7">
        <w:rPr>
          <w:b/>
          <w:bCs/>
          <w:i/>
          <w:iCs/>
          <w:sz w:val="20"/>
          <w:szCs w:val="20"/>
        </w:rPr>
        <w:t xml:space="preserve">Observation #1: </w:t>
      </w:r>
      <w:r w:rsidRPr="00C756D7">
        <w:rPr>
          <w:i/>
          <w:iCs/>
          <w:sz w:val="20"/>
          <w:szCs w:val="20"/>
        </w:rPr>
        <w:t>Section 8.14 already has known condition and delay requirements for PL-RS specified.</w:t>
      </w:r>
    </w:p>
    <w:p w14:paraId="7362D9FB" w14:textId="32FD382B" w:rsidR="009E5DA3" w:rsidRDefault="009E5DA3" w:rsidP="00570210">
      <w:pPr>
        <w:spacing w:after="120"/>
        <w:rPr>
          <w:sz w:val="20"/>
          <w:szCs w:val="20"/>
        </w:rPr>
      </w:pPr>
      <w:r w:rsidRPr="004718C2">
        <w:rPr>
          <w:b/>
          <w:bCs/>
          <w:sz w:val="20"/>
          <w:szCs w:val="20"/>
        </w:rPr>
        <w:t>Option 1a</w:t>
      </w:r>
      <w:r>
        <w:rPr>
          <w:sz w:val="20"/>
          <w:szCs w:val="20"/>
        </w:rPr>
        <w:t xml:space="preserve">: </w:t>
      </w:r>
      <w:r w:rsidR="00570210" w:rsidRPr="00570210">
        <w:rPr>
          <w:sz w:val="20"/>
          <w:szCs w:val="20"/>
        </w:rPr>
        <w:t>Refer to section 8.14 for additional delay due to PL-RS switch in UL spatial relation switch for known PL-RS</w:t>
      </w:r>
      <w:r>
        <w:rPr>
          <w:sz w:val="20"/>
          <w:szCs w:val="20"/>
        </w:rPr>
        <w:t>.</w:t>
      </w:r>
    </w:p>
    <w:p w14:paraId="13D2F78B" w14:textId="274C2AEF" w:rsidR="009E5DA3" w:rsidRDefault="009E5DA3" w:rsidP="00570210">
      <w:pPr>
        <w:spacing w:after="120"/>
        <w:rPr>
          <w:sz w:val="20"/>
          <w:szCs w:val="20"/>
        </w:rPr>
      </w:pPr>
      <w:r>
        <w:rPr>
          <w:sz w:val="20"/>
          <w:szCs w:val="20"/>
        </w:rPr>
        <w:t>In the section for UL spatial relation info switch, it would be necessary</w:t>
      </w:r>
      <w:r w:rsidR="004718C2">
        <w:rPr>
          <w:sz w:val="20"/>
          <w:szCs w:val="20"/>
        </w:rPr>
        <w:t xml:space="preserve"> to define the PL-RS known condition in order to refer to section 8.14. Also, it would be unclear what the requirement would be if PL-RS is unknown. Hence, this might not be very appealing.</w:t>
      </w:r>
    </w:p>
    <w:p w14:paraId="2A45F82B" w14:textId="3A484035" w:rsidR="00C756D7" w:rsidRDefault="00C756D7" w:rsidP="00C756D7">
      <w:pPr>
        <w:spacing w:after="120"/>
        <w:rPr>
          <w:i/>
          <w:iCs/>
          <w:sz w:val="20"/>
          <w:szCs w:val="20"/>
        </w:rPr>
      </w:pPr>
      <w:r w:rsidRPr="00C756D7">
        <w:rPr>
          <w:b/>
          <w:bCs/>
          <w:i/>
          <w:iCs/>
          <w:sz w:val="20"/>
          <w:szCs w:val="20"/>
        </w:rPr>
        <w:lastRenderedPageBreak/>
        <w:t>Observation #</w:t>
      </w:r>
      <w:r>
        <w:rPr>
          <w:b/>
          <w:bCs/>
          <w:i/>
          <w:iCs/>
          <w:sz w:val="20"/>
          <w:szCs w:val="20"/>
        </w:rPr>
        <w:t>2</w:t>
      </w:r>
      <w:r w:rsidRPr="00C756D7">
        <w:rPr>
          <w:b/>
          <w:bCs/>
          <w:i/>
          <w:iCs/>
          <w:sz w:val="20"/>
          <w:szCs w:val="20"/>
        </w:rPr>
        <w:t xml:space="preserve">: </w:t>
      </w:r>
      <w:r w:rsidRPr="00C756D7">
        <w:rPr>
          <w:i/>
          <w:iCs/>
          <w:sz w:val="20"/>
          <w:szCs w:val="20"/>
        </w:rPr>
        <w:t>With Option 1a</w:t>
      </w:r>
      <w:r>
        <w:rPr>
          <w:i/>
          <w:iCs/>
          <w:sz w:val="20"/>
          <w:szCs w:val="20"/>
        </w:rPr>
        <w:t xml:space="preserve"> it is unclear what the delay is when PL-RS is unknown and would also need to define PL-RS unknown condition with UL spatial relation switch. </w:t>
      </w:r>
    </w:p>
    <w:p w14:paraId="3017C926" w14:textId="77777777" w:rsidR="00C756D7" w:rsidRDefault="00C756D7" w:rsidP="00570210">
      <w:pPr>
        <w:spacing w:after="120"/>
        <w:rPr>
          <w:sz w:val="20"/>
          <w:szCs w:val="20"/>
        </w:rPr>
      </w:pPr>
    </w:p>
    <w:p w14:paraId="0E44E047" w14:textId="1E2D0C01" w:rsidR="004718C2" w:rsidRDefault="004718C2" w:rsidP="00570210">
      <w:pPr>
        <w:spacing w:after="120"/>
        <w:rPr>
          <w:sz w:val="20"/>
          <w:szCs w:val="20"/>
        </w:rPr>
      </w:pPr>
      <w:r w:rsidRPr="004718C2">
        <w:rPr>
          <w:b/>
          <w:bCs/>
          <w:sz w:val="20"/>
          <w:szCs w:val="20"/>
        </w:rPr>
        <w:t>Option 2:</w:t>
      </w:r>
      <w:r w:rsidRPr="004718C2">
        <w:rPr>
          <w:sz w:val="20"/>
          <w:szCs w:val="20"/>
        </w:rPr>
        <w:t xml:space="preserve"> Longer delay is expected when PL-RS and DL-RS in the UL spatial relation are changed simultaneously</w:t>
      </w:r>
    </w:p>
    <w:p w14:paraId="413249C5" w14:textId="1013F74F" w:rsidR="004718C2" w:rsidRDefault="004718C2" w:rsidP="00570210">
      <w:pPr>
        <w:spacing w:after="120"/>
        <w:rPr>
          <w:sz w:val="20"/>
          <w:szCs w:val="20"/>
        </w:rPr>
      </w:pPr>
      <w:r>
        <w:rPr>
          <w:sz w:val="20"/>
          <w:szCs w:val="20"/>
        </w:rPr>
        <w:t xml:space="preserve">In sections in TS38.133 in certain cases it is acceptable to specify that longer delay or measurement period or evaluation period is expected when the delay cannot be quantified or specified. In case of UL spatial relation and PL-RS switch together, we already have delay requirements separately defined and would be feasible to refer to the other section in order to derive the </w:t>
      </w:r>
      <w:r w:rsidR="00C756D7">
        <w:rPr>
          <w:sz w:val="20"/>
          <w:szCs w:val="20"/>
        </w:rPr>
        <w:t>total</w:t>
      </w:r>
      <w:r>
        <w:rPr>
          <w:sz w:val="20"/>
          <w:szCs w:val="20"/>
        </w:rPr>
        <w:t xml:space="preserve"> delay.  </w:t>
      </w:r>
    </w:p>
    <w:p w14:paraId="30001674" w14:textId="6E0FF037" w:rsidR="00C756D7" w:rsidRDefault="00C756D7" w:rsidP="00C756D7">
      <w:pPr>
        <w:spacing w:after="120"/>
        <w:rPr>
          <w:i/>
          <w:iCs/>
          <w:sz w:val="20"/>
          <w:szCs w:val="20"/>
        </w:rPr>
      </w:pPr>
      <w:r w:rsidRPr="00C756D7">
        <w:rPr>
          <w:b/>
          <w:bCs/>
          <w:i/>
          <w:iCs/>
          <w:sz w:val="20"/>
          <w:szCs w:val="20"/>
        </w:rPr>
        <w:t>Observation #</w:t>
      </w:r>
      <w:r>
        <w:rPr>
          <w:b/>
          <w:bCs/>
          <w:i/>
          <w:iCs/>
          <w:sz w:val="20"/>
          <w:szCs w:val="20"/>
        </w:rPr>
        <w:t>3</w:t>
      </w:r>
      <w:r w:rsidRPr="00C756D7">
        <w:rPr>
          <w:b/>
          <w:bCs/>
          <w:i/>
          <w:iCs/>
          <w:sz w:val="20"/>
          <w:szCs w:val="20"/>
        </w:rPr>
        <w:t xml:space="preserve">: </w:t>
      </w:r>
      <w:r>
        <w:rPr>
          <w:i/>
          <w:iCs/>
          <w:sz w:val="20"/>
          <w:szCs w:val="20"/>
        </w:rPr>
        <w:t xml:space="preserve">Longer delay is expected is acceptable when the delay cannot be quantified in certain conditions. We already have delay requirements for PL-RS switch. </w:t>
      </w:r>
    </w:p>
    <w:p w14:paraId="399F5156" w14:textId="77777777" w:rsidR="00C756D7" w:rsidRDefault="00C756D7" w:rsidP="00570210">
      <w:pPr>
        <w:spacing w:after="120"/>
        <w:rPr>
          <w:sz w:val="20"/>
          <w:szCs w:val="20"/>
        </w:rPr>
      </w:pPr>
    </w:p>
    <w:p w14:paraId="6903410D" w14:textId="610FBD64" w:rsidR="00C756D7" w:rsidRDefault="00C756D7" w:rsidP="00570210">
      <w:pPr>
        <w:spacing w:after="120"/>
        <w:rPr>
          <w:sz w:val="20"/>
          <w:szCs w:val="20"/>
        </w:rPr>
      </w:pPr>
      <w:r>
        <w:rPr>
          <w:sz w:val="20"/>
          <w:szCs w:val="20"/>
        </w:rPr>
        <w:t xml:space="preserve">Based on the observations above, we propose to refer to section 8.14 for PL-RS change with UL spatial relation info switch for PUCCH. </w:t>
      </w:r>
    </w:p>
    <w:p w14:paraId="33E188FC" w14:textId="434C9E9B" w:rsidR="00C756D7" w:rsidRPr="00C756D7" w:rsidRDefault="00C756D7" w:rsidP="00570210">
      <w:pPr>
        <w:spacing w:after="120"/>
        <w:rPr>
          <w:b/>
          <w:bCs/>
          <w:sz w:val="20"/>
          <w:szCs w:val="20"/>
        </w:rPr>
      </w:pPr>
      <w:r>
        <w:rPr>
          <w:b/>
          <w:bCs/>
          <w:sz w:val="20"/>
          <w:szCs w:val="20"/>
        </w:rPr>
        <w:t xml:space="preserve">Proposal #1: </w:t>
      </w:r>
      <w:r w:rsidRPr="00C756D7">
        <w:rPr>
          <w:b/>
          <w:bCs/>
          <w:sz w:val="20"/>
          <w:szCs w:val="20"/>
        </w:rPr>
        <w:t>Refer to section 8.14 for additional delay due to PL-RS switch in UL spatial relation switch for known PL-RS.</w:t>
      </w:r>
    </w:p>
    <w:p w14:paraId="43F01072" w14:textId="014D6321" w:rsidR="009F52D7" w:rsidRPr="003931D9" w:rsidRDefault="009F52D7" w:rsidP="009F52D7">
      <w:pPr>
        <w:pStyle w:val="Heading2"/>
      </w:pPr>
      <w:r w:rsidRPr="003931D9">
        <w:t xml:space="preserve">Requirements for </w:t>
      </w:r>
      <w:r w:rsidR="00F5591B" w:rsidRPr="003931D9">
        <w:t>RRC Based BWP Switch on Multiple CCs</w:t>
      </w:r>
    </w:p>
    <w:p w14:paraId="03BC8669" w14:textId="77777777" w:rsidR="0005565A" w:rsidRDefault="0005565A" w:rsidP="005B410D">
      <w:pPr>
        <w:spacing w:after="120"/>
        <w:rPr>
          <w:sz w:val="20"/>
          <w:szCs w:val="20"/>
        </w:rPr>
      </w:pPr>
      <w:r>
        <w:rPr>
          <w:sz w:val="20"/>
          <w:szCs w:val="20"/>
        </w:rPr>
        <w:t xml:space="preserve">In RAN4#97e RAN4 sent an LS to RAN2 to clarify if RRC based BWP switch is applicable to </w:t>
      </w:r>
      <w:proofErr w:type="spellStart"/>
      <w:r>
        <w:rPr>
          <w:sz w:val="20"/>
          <w:szCs w:val="20"/>
        </w:rPr>
        <w:t>SCell</w:t>
      </w:r>
      <w:proofErr w:type="spellEnd"/>
      <w:r>
        <w:rPr>
          <w:sz w:val="20"/>
          <w:szCs w:val="20"/>
        </w:rPr>
        <w:t>. We received clarification on the following</w:t>
      </w:r>
    </w:p>
    <w:p w14:paraId="42FD846B" w14:textId="265A85D0" w:rsidR="0005565A" w:rsidRPr="005D6C03" w:rsidRDefault="0005565A" w:rsidP="0005565A">
      <w:pPr>
        <w:pStyle w:val="ListParagraph"/>
        <w:numPr>
          <w:ilvl w:val="0"/>
          <w:numId w:val="5"/>
        </w:numPr>
        <w:spacing w:after="120"/>
        <w:ind w:firstLineChars="0"/>
        <w:rPr>
          <w:rFonts w:ascii="Times New Roman" w:hAnsi="Times New Roman" w:cs="Times New Roman"/>
          <w:sz w:val="20"/>
          <w:szCs w:val="20"/>
        </w:rPr>
      </w:pPr>
      <w:r w:rsidRPr="0005565A">
        <w:rPr>
          <w:rFonts w:ascii="Times New Roman" w:hAnsi="Times New Roman" w:cs="Times New Roman"/>
          <w:sz w:val="20"/>
          <w:szCs w:val="20"/>
        </w:rPr>
        <w:t xml:space="preserve">RRC reconfiguration of </w:t>
      </w:r>
      <w:proofErr w:type="spellStart"/>
      <w:r w:rsidRPr="0005565A">
        <w:rPr>
          <w:rFonts w:ascii="Times New Roman" w:hAnsi="Times New Roman" w:cs="Times New Roman"/>
          <w:bCs/>
          <w:i/>
          <w:iCs/>
          <w:sz w:val="20"/>
          <w:szCs w:val="20"/>
        </w:rPr>
        <w:t>firstActiveDownlinkBWP</w:t>
      </w:r>
      <w:proofErr w:type="spellEnd"/>
      <w:r w:rsidRPr="0005565A">
        <w:rPr>
          <w:rFonts w:ascii="Times New Roman" w:hAnsi="Times New Roman" w:cs="Times New Roman"/>
          <w:bCs/>
          <w:i/>
          <w:iCs/>
          <w:sz w:val="20"/>
          <w:szCs w:val="20"/>
        </w:rPr>
        <w:t>-Id</w:t>
      </w:r>
      <w:r w:rsidRPr="0005565A">
        <w:rPr>
          <w:rFonts w:ascii="Times New Roman" w:hAnsi="Times New Roman" w:cs="Times New Roman"/>
          <w:bCs/>
          <w:sz w:val="20"/>
          <w:szCs w:val="20"/>
        </w:rPr>
        <w:t xml:space="preserve"> or </w:t>
      </w:r>
      <w:proofErr w:type="spellStart"/>
      <w:r w:rsidRPr="0005565A">
        <w:rPr>
          <w:rFonts w:ascii="Times New Roman" w:hAnsi="Times New Roman" w:cs="Times New Roman"/>
          <w:bCs/>
          <w:i/>
          <w:iCs/>
          <w:sz w:val="20"/>
          <w:szCs w:val="20"/>
        </w:rPr>
        <w:t>firstActiveUplinkBWP</w:t>
      </w:r>
      <w:proofErr w:type="spellEnd"/>
      <w:r w:rsidRPr="0005565A">
        <w:rPr>
          <w:rFonts w:ascii="Times New Roman" w:hAnsi="Times New Roman" w:cs="Times New Roman"/>
          <w:bCs/>
          <w:i/>
          <w:iCs/>
          <w:sz w:val="20"/>
          <w:szCs w:val="20"/>
        </w:rPr>
        <w:t>-Id</w:t>
      </w:r>
      <w:r w:rsidR="005D6C03">
        <w:rPr>
          <w:rFonts w:ascii="Times New Roman" w:hAnsi="Times New Roman" w:cs="Times New Roman"/>
          <w:bCs/>
          <w:i/>
          <w:iCs/>
          <w:sz w:val="20"/>
          <w:szCs w:val="20"/>
        </w:rPr>
        <w:t xml:space="preserve"> </w:t>
      </w:r>
      <w:r w:rsidR="005D6C03">
        <w:rPr>
          <w:rFonts w:ascii="Times New Roman" w:hAnsi="Times New Roman" w:cs="Times New Roman"/>
          <w:bCs/>
          <w:sz w:val="20"/>
          <w:szCs w:val="20"/>
        </w:rPr>
        <w:t xml:space="preserve">can trigger BWP switch only for </w:t>
      </w:r>
      <w:proofErr w:type="spellStart"/>
      <w:r w:rsidR="005D6C03">
        <w:rPr>
          <w:rFonts w:ascii="Times New Roman" w:hAnsi="Times New Roman" w:cs="Times New Roman"/>
          <w:bCs/>
          <w:sz w:val="20"/>
          <w:szCs w:val="20"/>
        </w:rPr>
        <w:t>SpCell</w:t>
      </w:r>
      <w:proofErr w:type="spellEnd"/>
    </w:p>
    <w:p w14:paraId="79CC5653" w14:textId="173CC5C3" w:rsidR="005D6C03" w:rsidRPr="005D6C03" w:rsidRDefault="005D6C03" w:rsidP="0005565A">
      <w:pPr>
        <w:pStyle w:val="ListParagraph"/>
        <w:numPr>
          <w:ilvl w:val="0"/>
          <w:numId w:val="5"/>
        </w:numPr>
        <w:spacing w:after="120"/>
        <w:ind w:firstLineChars="0"/>
        <w:rPr>
          <w:rFonts w:ascii="Times New Roman" w:hAnsi="Times New Roman" w:cs="Times New Roman"/>
          <w:sz w:val="20"/>
          <w:szCs w:val="20"/>
        </w:rPr>
      </w:pPr>
      <w:r>
        <w:rPr>
          <w:rFonts w:ascii="Times New Roman" w:hAnsi="Times New Roman" w:cs="Times New Roman"/>
          <w:bCs/>
          <w:sz w:val="20"/>
          <w:szCs w:val="20"/>
        </w:rPr>
        <w:t xml:space="preserve">According to RAN2 spec reconfiguration of any parameters of an active BWP for </w:t>
      </w:r>
      <w:proofErr w:type="spellStart"/>
      <w:r>
        <w:rPr>
          <w:rFonts w:ascii="Times New Roman" w:hAnsi="Times New Roman" w:cs="Times New Roman"/>
          <w:bCs/>
          <w:sz w:val="20"/>
          <w:szCs w:val="20"/>
        </w:rPr>
        <w:t>SCell</w:t>
      </w:r>
      <w:proofErr w:type="spellEnd"/>
      <w:r>
        <w:rPr>
          <w:rFonts w:ascii="Times New Roman" w:hAnsi="Times New Roman" w:cs="Times New Roman"/>
          <w:bCs/>
          <w:sz w:val="20"/>
          <w:szCs w:val="20"/>
        </w:rPr>
        <w:t xml:space="preserve"> or </w:t>
      </w:r>
      <w:proofErr w:type="spellStart"/>
      <w:r>
        <w:rPr>
          <w:rFonts w:ascii="Times New Roman" w:hAnsi="Times New Roman" w:cs="Times New Roman"/>
          <w:bCs/>
          <w:sz w:val="20"/>
          <w:szCs w:val="20"/>
        </w:rPr>
        <w:t>SpCell</w:t>
      </w:r>
      <w:proofErr w:type="spellEnd"/>
      <w:r>
        <w:rPr>
          <w:rFonts w:ascii="Times New Roman" w:hAnsi="Times New Roman" w:cs="Times New Roman"/>
          <w:bCs/>
          <w:sz w:val="20"/>
          <w:szCs w:val="20"/>
        </w:rPr>
        <w:t xml:space="preserve"> is not specified as a BWP switch</w:t>
      </w:r>
    </w:p>
    <w:p w14:paraId="117B838A" w14:textId="22FD990C" w:rsidR="005D6C03" w:rsidRDefault="005D6C03" w:rsidP="005D6C03">
      <w:pPr>
        <w:spacing w:after="120"/>
        <w:rPr>
          <w:sz w:val="20"/>
          <w:szCs w:val="20"/>
        </w:rPr>
      </w:pPr>
      <w:r>
        <w:rPr>
          <w:sz w:val="20"/>
          <w:szCs w:val="20"/>
        </w:rPr>
        <w:t xml:space="preserve">In RAN4 RRC based active BWP switch is </w:t>
      </w:r>
      <w:r w:rsidR="008468FE">
        <w:rPr>
          <w:sz w:val="20"/>
          <w:szCs w:val="20"/>
        </w:rPr>
        <w:t xml:space="preserve">defined if the BWP ID changes or any of the parameters change due to RRC reconfiguration. Changing of BWP-Id is not allowed for </w:t>
      </w:r>
      <w:proofErr w:type="spellStart"/>
      <w:r w:rsidR="008468FE">
        <w:rPr>
          <w:sz w:val="20"/>
          <w:szCs w:val="20"/>
        </w:rPr>
        <w:t>SCell</w:t>
      </w:r>
      <w:proofErr w:type="spellEnd"/>
      <w:r w:rsidR="008468FE">
        <w:rPr>
          <w:sz w:val="20"/>
          <w:szCs w:val="20"/>
        </w:rPr>
        <w:t xml:space="preserve">, but the parameters of an active BWP could change and result in a BWP switch. Hence, RRC based BWP switch is still applicable to </w:t>
      </w:r>
      <w:proofErr w:type="spellStart"/>
      <w:r w:rsidR="008468FE">
        <w:rPr>
          <w:sz w:val="20"/>
          <w:szCs w:val="20"/>
        </w:rPr>
        <w:t>SCell</w:t>
      </w:r>
      <w:proofErr w:type="spellEnd"/>
      <w:r w:rsidR="008468FE">
        <w:rPr>
          <w:sz w:val="20"/>
          <w:szCs w:val="20"/>
        </w:rPr>
        <w:t xml:space="preserve">. </w:t>
      </w:r>
    </w:p>
    <w:p w14:paraId="75E51F06" w14:textId="2F031DB0" w:rsidR="008468FE" w:rsidRPr="008468FE" w:rsidRDefault="008468FE" w:rsidP="005D6C03">
      <w:pPr>
        <w:spacing w:after="120"/>
        <w:rPr>
          <w:i/>
          <w:iCs/>
          <w:sz w:val="20"/>
          <w:szCs w:val="20"/>
        </w:rPr>
      </w:pPr>
      <w:r>
        <w:rPr>
          <w:b/>
          <w:bCs/>
          <w:i/>
          <w:iCs/>
          <w:sz w:val="20"/>
          <w:szCs w:val="20"/>
        </w:rPr>
        <w:t xml:space="preserve">Observation #4: </w:t>
      </w:r>
      <w:r w:rsidRPr="008468FE">
        <w:rPr>
          <w:i/>
          <w:iCs/>
          <w:sz w:val="20"/>
          <w:szCs w:val="20"/>
        </w:rPr>
        <w:t xml:space="preserve">RRC based BWP switch is applicable to </w:t>
      </w:r>
      <w:proofErr w:type="spellStart"/>
      <w:r w:rsidRPr="008468FE">
        <w:rPr>
          <w:i/>
          <w:iCs/>
          <w:sz w:val="20"/>
          <w:szCs w:val="20"/>
        </w:rPr>
        <w:t>SCell</w:t>
      </w:r>
      <w:proofErr w:type="spellEnd"/>
      <w:r w:rsidRPr="008468FE">
        <w:rPr>
          <w:i/>
          <w:iCs/>
          <w:sz w:val="20"/>
          <w:szCs w:val="20"/>
        </w:rPr>
        <w:t xml:space="preserve"> by parameter change, as defined since Rel-15.</w:t>
      </w:r>
    </w:p>
    <w:p w14:paraId="6BB3AD6B" w14:textId="14694425" w:rsidR="009F52D7" w:rsidRDefault="008468FE" w:rsidP="005B410D">
      <w:pPr>
        <w:spacing w:after="120"/>
        <w:rPr>
          <w:sz w:val="20"/>
          <w:szCs w:val="20"/>
        </w:rPr>
      </w:pPr>
      <w:r>
        <w:rPr>
          <w:sz w:val="20"/>
          <w:szCs w:val="20"/>
        </w:rPr>
        <w:t xml:space="preserve">For RRC based BWP switch on multiple CCs, it was FFS if such requirements should be defined based on reply LS from RAN2. Based on our understanding, RRC based BWP switch is applicable to </w:t>
      </w:r>
      <w:proofErr w:type="spellStart"/>
      <w:r>
        <w:rPr>
          <w:sz w:val="20"/>
          <w:szCs w:val="20"/>
        </w:rPr>
        <w:t>SCell</w:t>
      </w:r>
      <w:proofErr w:type="spellEnd"/>
      <w:r>
        <w:rPr>
          <w:sz w:val="20"/>
          <w:szCs w:val="20"/>
        </w:rPr>
        <w:t xml:space="preserve"> by parameter change and RRC based switch on multiple CCs would still be applicable. Hence, we propose to keep the already defined RRC based BWP switch requirements for multiple CCs.</w:t>
      </w:r>
    </w:p>
    <w:p w14:paraId="2568001B" w14:textId="3F5AE2EB" w:rsidR="008468FE" w:rsidRPr="008468FE" w:rsidRDefault="008468FE" w:rsidP="005B410D">
      <w:pPr>
        <w:spacing w:after="120"/>
        <w:rPr>
          <w:b/>
          <w:bCs/>
          <w:sz w:val="20"/>
          <w:szCs w:val="20"/>
        </w:rPr>
      </w:pPr>
      <w:r>
        <w:rPr>
          <w:b/>
          <w:bCs/>
          <w:sz w:val="20"/>
          <w:szCs w:val="20"/>
        </w:rPr>
        <w:t>Proposal #2: No change is required to requirements for RRC based BWP switch on multiple CCs.</w:t>
      </w:r>
    </w:p>
    <w:p w14:paraId="6710D110" w14:textId="77777777" w:rsidR="009F52D7" w:rsidRPr="005B410D" w:rsidRDefault="009F52D7" w:rsidP="005B410D">
      <w:pPr>
        <w:spacing w:after="120"/>
        <w:rPr>
          <w:sz w:val="20"/>
          <w:szCs w:val="20"/>
        </w:rPr>
      </w:pPr>
    </w:p>
    <w:p w14:paraId="0B3141EF" w14:textId="77777777" w:rsidR="009F52D7" w:rsidRPr="002F79EB" w:rsidRDefault="009F52D7" w:rsidP="009F52D7">
      <w:pPr>
        <w:pStyle w:val="Heading1"/>
        <w:rPr>
          <w:lang w:val="en-US"/>
        </w:rPr>
      </w:pPr>
      <w:r>
        <w:rPr>
          <w:lang w:val="en-US"/>
        </w:rPr>
        <w:t>3. Conclusion</w:t>
      </w:r>
    </w:p>
    <w:p w14:paraId="7BBB2F9C" w14:textId="15325C46" w:rsidR="009F52D7" w:rsidRPr="005B410D" w:rsidRDefault="009F52D7" w:rsidP="005B410D">
      <w:pPr>
        <w:spacing w:after="120"/>
        <w:rPr>
          <w:sz w:val="20"/>
          <w:szCs w:val="20"/>
        </w:rPr>
      </w:pPr>
      <w:r w:rsidRPr="00E8006C">
        <w:rPr>
          <w:sz w:val="20"/>
          <w:szCs w:val="20"/>
        </w:rPr>
        <w:t xml:space="preserve">In this paper, we provide our views on the remaining open issues related to </w:t>
      </w:r>
      <w:r w:rsidR="00121787" w:rsidRPr="00E8006C">
        <w:rPr>
          <w:sz w:val="20"/>
          <w:szCs w:val="20"/>
        </w:rPr>
        <w:t xml:space="preserve">UL spatial relation info switch and RRC based </w:t>
      </w:r>
      <w:r w:rsidRPr="00E8006C">
        <w:rPr>
          <w:sz w:val="20"/>
          <w:szCs w:val="20"/>
        </w:rPr>
        <w:t>BWP switching on multiple CCs. Our observations and proposals are captured below:</w:t>
      </w:r>
    </w:p>
    <w:p w14:paraId="38716FAB" w14:textId="3C06598A" w:rsidR="00121787" w:rsidRPr="00121787" w:rsidRDefault="00E8006C" w:rsidP="00121787">
      <w:pPr>
        <w:spacing w:after="120"/>
        <w:rPr>
          <w:b/>
          <w:bCs/>
          <w:sz w:val="20"/>
          <w:szCs w:val="20"/>
          <w:u w:val="single"/>
        </w:rPr>
      </w:pPr>
      <w:r>
        <w:rPr>
          <w:b/>
          <w:bCs/>
          <w:sz w:val="20"/>
          <w:szCs w:val="20"/>
          <w:u w:val="single"/>
        </w:rPr>
        <w:t>UL Spatial relation info switch for PUCCH</w:t>
      </w:r>
    </w:p>
    <w:p w14:paraId="0A26AC41" w14:textId="17A1E240" w:rsidR="00121787" w:rsidRPr="00C756D7" w:rsidRDefault="00121787" w:rsidP="00121787">
      <w:pPr>
        <w:spacing w:after="120"/>
        <w:rPr>
          <w:i/>
          <w:iCs/>
          <w:sz w:val="20"/>
          <w:szCs w:val="20"/>
        </w:rPr>
      </w:pPr>
      <w:r w:rsidRPr="00C756D7">
        <w:rPr>
          <w:b/>
          <w:bCs/>
          <w:i/>
          <w:iCs/>
          <w:sz w:val="20"/>
          <w:szCs w:val="20"/>
        </w:rPr>
        <w:t xml:space="preserve">Observation #1: </w:t>
      </w:r>
      <w:r w:rsidRPr="00C756D7">
        <w:rPr>
          <w:i/>
          <w:iCs/>
          <w:sz w:val="20"/>
          <w:szCs w:val="20"/>
        </w:rPr>
        <w:t>Section 8.14 already has known condition and delay requirements for PL-RS specified.</w:t>
      </w:r>
    </w:p>
    <w:p w14:paraId="2213E8FC" w14:textId="77777777" w:rsidR="00121787" w:rsidRDefault="00121787" w:rsidP="00121787">
      <w:pPr>
        <w:spacing w:after="120"/>
        <w:rPr>
          <w:i/>
          <w:iCs/>
          <w:sz w:val="20"/>
          <w:szCs w:val="20"/>
        </w:rPr>
      </w:pPr>
      <w:r w:rsidRPr="00C756D7">
        <w:rPr>
          <w:b/>
          <w:bCs/>
          <w:i/>
          <w:iCs/>
          <w:sz w:val="20"/>
          <w:szCs w:val="20"/>
        </w:rPr>
        <w:t>Observation #</w:t>
      </w:r>
      <w:r>
        <w:rPr>
          <w:b/>
          <w:bCs/>
          <w:i/>
          <w:iCs/>
          <w:sz w:val="20"/>
          <w:szCs w:val="20"/>
        </w:rPr>
        <w:t>2</w:t>
      </w:r>
      <w:r w:rsidRPr="00C756D7">
        <w:rPr>
          <w:b/>
          <w:bCs/>
          <w:i/>
          <w:iCs/>
          <w:sz w:val="20"/>
          <w:szCs w:val="20"/>
        </w:rPr>
        <w:t xml:space="preserve">: </w:t>
      </w:r>
      <w:r w:rsidRPr="00C756D7">
        <w:rPr>
          <w:i/>
          <w:iCs/>
          <w:sz w:val="20"/>
          <w:szCs w:val="20"/>
        </w:rPr>
        <w:t>With Option 1a</w:t>
      </w:r>
      <w:r>
        <w:rPr>
          <w:i/>
          <w:iCs/>
          <w:sz w:val="20"/>
          <w:szCs w:val="20"/>
        </w:rPr>
        <w:t xml:space="preserve"> it is unclear what the delay is when PL-RS is unknown and would also need to define PL-RS unknown condition with UL spatial relation switch. </w:t>
      </w:r>
    </w:p>
    <w:p w14:paraId="07E7647B" w14:textId="77777777" w:rsidR="00121787" w:rsidRDefault="00121787" w:rsidP="00121787">
      <w:pPr>
        <w:spacing w:after="120"/>
        <w:rPr>
          <w:i/>
          <w:iCs/>
          <w:sz w:val="20"/>
          <w:szCs w:val="20"/>
        </w:rPr>
      </w:pPr>
      <w:r w:rsidRPr="00C756D7">
        <w:rPr>
          <w:b/>
          <w:bCs/>
          <w:i/>
          <w:iCs/>
          <w:sz w:val="20"/>
          <w:szCs w:val="20"/>
        </w:rPr>
        <w:t>Observation #</w:t>
      </w:r>
      <w:r>
        <w:rPr>
          <w:b/>
          <w:bCs/>
          <w:i/>
          <w:iCs/>
          <w:sz w:val="20"/>
          <w:szCs w:val="20"/>
        </w:rPr>
        <w:t>3</w:t>
      </w:r>
      <w:r w:rsidRPr="00C756D7">
        <w:rPr>
          <w:b/>
          <w:bCs/>
          <w:i/>
          <w:iCs/>
          <w:sz w:val="20"/>
          <w:szCs w:val="20"/>
        </w:rPr>
        <w:t xml:space="preserve">: </w:t>
      </w:r>
      <w:r>
        <w:rPr>
          <w:i/>
          <w:iCs/>
          <w:sz w:val="20"/>
          <w:szCs w:val="20"/>
        </w:rPr>
        <w:t xml:space="preserve">Longer delay is expected is acceptable when the delay cannot be quantified in certain conditions. We already have delay requirements for PL-RS switch. </w:t>
      </w:r>
    </w:p>
    <w:p w14:paraId="27B672A8" w14:textId="20E80D7C" w:rsidR="00E8006C" w:rsidRPr="00E8006C" w:rsidRDefault="00E8006C" w:rsidP="00121787">
      <w:pPr>
        <w:spacing w:after="120"/>
        <w:rPr>
          <w:b/>
          <w:bCs/>
          <w:sz w:val="20"/>
          <w:szCs w:val="20"/>
          <w:u w:val="single"/>
        </w:rPr>
      </w:pPr>
      <w:r>
        <w:rPr>
          <w:b/>
          <w:bCs/>
          <w:sz w:val="20"/>
          <w:szCs w:val="20"/>
          <w:u w:val="single"/>
        </w:rPr>
        <w:lastRenderedPageBreak/>
        <w:t>RRC based BWP switch on multiple CCs</w:t>
      </w:r>
    </w:p>
    <w:p w14:paraId="3C45B9AB" w14:textId="5AA5DA59" w:rsidR="00121787" w:rsidRPr="00C756D7" w:rsidRDefault="00121787" w:rsidP="00121787">
      <w:pPr>
        <w:spacing w:after="120"/>
        <w:rPr>
          <w:b/>
          <w:bCs/>
          <w:sz w:val="20"/>
          <w:szCs w:val="20"/>
        </w:rPr>
      </w:pPr>
      <w:r>
        <w:rPr>
          <w:b/>
          <w:bCs/>
          <w:sz w:val="20"/>
          <w:szCs w:val="20"/>
        </w:rPr>
        <w:t xml:space="preserve">Proposal #1: </w:t>
      </w:r>
      <w:r w:rsidRPr="00C756D7">
        <w:rPr>
          <w:b/>
          <w:bCs/>
          <w:sz w:val="20"/>
          <w:szCs w:val="20"/>
        </w:rPr>
        <w:t>Refer to section 8.14 for additional delay due to PL-RS switch in UL spatial relation switch for known PL-RS.</w:t>
      </w:r>
    </w:p>
    <w:p w14:paraId="7F69BC93" w14:textId="77777777" w:rsidR="00121787" w:rsidRPr="008468FE" w:rsidRDefault="00121787" w:rsidP="00121787">
      <w:pPr>
        <w:spacing w:after="120"/>
        <w:rPr>
          <w:i/>
          <w:iCs/>
          <w:sz w:val="20"/>
          <w:szCs w:val="20"/>
        </w:rPr>
      </w:pPr>
      <w:r>
        <w:rPr>
          <w:b/>
          <w:bCs/>
          <w:i/>
          <w:iCs/>
          <w:sz w:val="20"/>
          <w:szCs w:val="20"/>
        </w:rPr>
        <w:t xml:space="preserve">Observation #4: </w:t>
      </w:r>
      <w:r w:rsidRPr="008468FE">
        <w:rPr>
          <w:i/>
          <w:iCs/>
          <w:sz w:val="20"/>
          <w:szCs w:val="20"/>
        </w:rPr>
        <w:t xml:space="preserve">RRC based BWP switch is applicable to </w:t>
      </w:r>
      <w:proofErr w:type="spellStart"/>
      <w:r w:rsidRPr="008468FE">
        <w:rPr>
          <w:i/>
          <w:iCs/>
          <w:sz w:val="20"/>
          <w:szCs w:val="20"/>
        </w:rPr>
        <w:t>SCell</w:t>
      </w:r>
      <w:proofErr w:type="spellEnd"/>
      <w:r w:rsidRPr="008468FE">
        <w:rPr>
          <w:i/>
          <w:iCs/>
          <w:sz w:val="20"/>
          <w:szCs w:val="20"/>
        </w:rPr>
        <w:t xml:space="preserve"> by parameter change, as defined since Rel-15.</w:t>
      </w:r>
    </w:p>
    <w:p w14:paraId="0511D195" w14:textId="77777777" w:rsidR="00121787" w:rsidRPr="008468FE" w:rsidRDefault="00121787" w:rsidP="00121787">
      <w:pPr>
        <w:spacing w:after="120"/>
        <w:rPr>
          <w:b/>
          <w:bCs/>
          <w:sz w:val="20"/>
          <w:szCs w:val="20"/>
        </w:rPr>
      </w:pPr>
      <w:r>
        <w:rPr>
          <w:b/>
          <w:bCs/>
          <w:sz w:val="20"/>
          <w:szCs w:val="20"/>
        </w:rPr>
        <w:t>Proposal #2: No change is required to requirements for RRC based BWP switch on multiple CCs.</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55B94AB1" w:rsidR="009F52D7" w:rsidRDefault="00F5591B" w:rsidP="009F52D7">
      <w:pPr>
        <w:pStyle w:val="ListParagraph"/>
        <w:numPr>
          <w:ilvl w:val="0"/>
          <w:numId w:val="2"/>
        </w:numPr>
        <w:spacing w:after="120"/>
        <w:ind w:firstLineChars="0"/>
        <w:jc w:val="both"/>
        <w:rPr>
          <w:rFonts w:ascii="Times New Roman" w:hAnsi="Times New Roman" w:cs="Times New Roman"/>
          <w:sz w:val="20"/>
          <w:szCs w:val="20"/>
        </w:rPr>
      </w:pPr>
      <w:r w:rsidRPr="00F5591B">
        <w:rPr>
          <w:rFonts w:ascii="Times New Roman" w:hAnsi="Times New Roman" w:cs="Times New Roman"/>
          <w:sz w:val="20"/>
          <w:szCs w:val="20"/>
        </w:rPr>
        <w:t>R4-2103619</w:t>
      </w:r>
      <w:r w:rsidR="009F52D7" w:rsidRPr="005679CD">
        <w:rPr>
          <w:rFonts w:ascii="Times New Roman" w:hAnsi="Times New Roman" w:cs="Times New Roman"/>
          <w:sz w:val="20"/>
          <w:szCs w:val="20"/>
        </w:rPr>
        <w:t>, “</w:t>
      </w:r>
      <w:r w:rsidRPr="00F5591B">
        <w:rPr>
          <w:rFonts w:ascii="Times New Roman" w:hAnsi="Times New Roman" w:cs="Times New Roman"/>
          <w:sz w:val="20"/>
          <w:szCs w:val="20"/>
        </w:rPr>
        <w:t>WF on R16 NR RRM enhancements - BWP switching on multiple CCs, UL spatial info switch</w:t>
      </w:r>
      <w:r w:rsidR="009F52D7" w:rsidRPr="005679CD">
        <w:rPr>
          <w:rFonts w:ascii="Times New Roman" w:hAnsi="Times New Roman" w:cs="Times New Roman"/>
          <w:sz w:val="20"/>
          <w:szCs w:val="20"/>
        </w:rPr>
        <w:t xml:space="preserve">”, </w:t>
      </w:r>
      <w:r>
        <w:rPr>
          <w:rFonts w:ascii="Times New Roman" w:hAnsi="Times New Roman" w:cs="Times New Roman"/>
          <w:sz w:val="20"/>
          <w:szCs w:val="20"/>
        </w:rPr>
        <w:t>Intel, Apple</w:t>
      </w:r>
      <w:r w:rsidR="009F52D7" w:rsidRPr="005679CD">
        <w:rPr>
          <w:rFonts w:ascii="Times New Roman" w:hAnsi="Times New Roman" w:cs="Times New Roman"/>
          <w:sz w:val="20"/>
          <w:szCs w:val="20"/>
        </w:rPr>
        <w:t xml:space="preserve">.  </w:t>
      </w:r>
    </w:p>
    <w:p w14:paraId="40735672" w14:textId="3AC47CD8" w:rsidR="00B0144F" w:rsidRPr="005679CD" w:rsidRDefault="00B0144F" w:rsidP="009F52D7">
      <w:pPr>
        <w:pStyle w:val="ListParagraph"/>
        <w:numPr>
          <w:ilvl w:val="0"/>
          <w:numId w:val="2"/>
        </w:numPr>
        <w:spacing w:after="120"/>
        <w:ind w:firstLineChars="0"/>
        <w:jc w:val="both"/>
        <w:rPr>
          <w:rFonts w:ascii="Times New Roman" w:hAnsi="Times New Roman" w:cs="Times New Roman"/>
          <w:sz w:val="20"/>
          <w:szCs w:val="20"/>
        </w:rPr>
      </w:pPr>
      <w:r w:rsidRPr="00B0144F">
        <w:rPr>
          <w:rFonts w:ascii="Times New Roman" w:hAnsi="Times New Roman" w:cs="Times New Roman"/>
          <w:sz w:val="20"/>
          <w:szCs w:val="20"/>
        </w:rPr>
        <w:t>R2-2102476</w:t>
      </w:r>
      <w:r>
        <w:rPr>
          <w:rFonts w:ascii="Times New Roman" w:hAnsi="Times New Roman" w:cs="Times New Roman"/>
          <w:sz w:val="20"/>
          <w:szCs w:val="20"/>
        </w:rPr>
        <w:t>, “</w:t>
      </w:r>
      <w:r w:rsidRPr="00B0144F">
        <w:rPr>
          <w:rFonts w:ascii="Times New Roman" w:hAnsi="Times New Roman" w:cs="Times New Roman"/>
          <w:sz w:val="20"/>
          <w:szCs w:val="20"/>
        </w:rPr>
        <w:t>LS Reply on RRC based BWP switch</w:t>
      </w:r>
      <w:r>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D2E78"/>
    <w:multiLevelType w:val="hybridMultilevel"/>
    <w:tmpl w:val="DDE05AFC"/>
    <w:lvl w:ilvl="0" w:tplc="05B40B98">
      <w:start w:val="1"/>
      <w:numFmt w:val="bullet"/>
      <w:lvlText w:val="•"/>
      <w:lvlJc w:val="left"/>
      <w:pPr>
        <w:tabs>
          <w:tab w:val="num" w:pos="720"/>
        </w:tabs>
        <w:ind w:left="720" w:hanging="360"/>
      </w:pPr>
      <w:rPr>
        <w:rFonts w:ascii="Arial" w:hAnsi="Arial" w:hint="default"/>
      </w:rPr>
    </w:lvl>
    <w:lvl w:ilvl="1" w:tplc="147E866E">
      <w:start w:val="1"/>
      <w:numFmt w:val="bullet"/>
      <w:lvlText w:val="•"/>
      <w:lvlJc w:val="left"/>
      <w:pPr>
        <w:tabs>
          <w:tab w:val="num" w:pos="1440"/>
        </w:tabs>
        <w:ind w:left="1440" w:hanging="360"/>
      </w:pPr>
      <w:rPr>
        <w:rFonts w:ascii="Arial" w:hAnsi="Arial" w:hint="default"/>
      </w:rPr>
    </w:lvl>
    <w:lvl w:ilvl="2" w:tplc="9AD09B6A">
      <w:start w:val="1"/>
      <w:numFmt w:val="bullet"/>
      <w:lvlText w:val="•"/>
      <w:lvlJc w:val="left"/>
      <w:pPr>
        <w:tabs>
          <w:tab w:val="num" w:pos="2160"/>
        </w:tabs>
        <w:ind w:left="2160" w:hanging="360"/>
      </w:pPr>
      <w:rPr>
        <w:rFonts w:ascii="Arial" w:hAnsi="Arial" w:hint="default"/>
      </w:rPr>
    </w:lvl>
    <w:lvl w:ilvl="3" w:tplc="C4FA4838" w:tentative="1">
      <w:start w:val="1"/>
      <w:numFmt w:val="bullet"/>
      <w:lvlText w:val="•"/>
      <w:lvlJc w:val="left"/>
      <w:pPr>
        <w:tabs>
          <w:tab w:val="num" w:pos="2880"/>
        </w:tabs>
        <w:ind w:left="2880" w:hanging="360"/>
      </w:pPr>
      <w:rPr>
        <w:rFonts w:ascii="Arial" w:hAnsi="Arial" w:hint="default"/>
      </w:rPr>
    </w:lvl>
    <w:lvl w:ilvl="4" w:tplc="E2985CB6" w:tentative="1">
      <w:start w:val="1"/>
      <w:numFmt w:val="bullet"/>
      <w:lvlText w:val="•"/>
      <w:lvlJc w:val="left"/>
      <w:pPr>
        <w:tabs>
          <w:tab w:val="num" w:pos="3600"/>
        </w:tabs>
        <w:ind w:left="3600" w:hanging="360"/>
      </w:pPr>
      <w:rPr>
        <w:rFonts w:ascii="Arial" w:hAnsi="Arial" w:hint="default"/>
      </w:rPr>
    </w:lvl>
    <w:lvl w:ilvl="5" w:tplc="27FA1278" w:tentative="1">
      <w:start w:val="1"/>
      <w:numFmt w:val="bullet"/>
      <w:lvlText w:val="•"/>
      <w:lvlJc w:val="left"/>
      <w:pPr>
        <w:tabs>
          <w:tab w:val="num" w:pos="4320"/>
        </w:tabs>
        <w:ind w:left="4320" w:hanging="360"/>
      </w:pPr>
      <w:rPr>
        <w:rFonts w:ascii="Arial" w:hAnsi="Arial" w:hint="default"/>
      </w:rPr>
    </w:lvl>
    <w:lvl w:ilvl="6" w:tplc="DE0E8390" w:tentative="1">
      <w:start w:val="1"/>
      <w:numFmt w:val="bullet"/>
      <w:lvlText w:val="•"/>
      <w:lvlJc w:val="left"/>
      <w:pPr>
        <w:tabs>
          <w:tab w:val="num" w:pos="5040"/>
        </w:tabs>
        <w:ind w:left="5040" w:hanging="360"/>
      </w:pPr>
      <w:rPr>
        <w:rFonts w:ascii="Arial" w:hAnsi="Arial" w:hint="default"/>
      </w:rPr>
    </w:lvl>
    <w:lvl w:ilvl="7" w:tplc="BFF8289E" w:tentative="1">
      <w:start w:val="1"/>
      <w:numFmt w:val="bullet"/>
      <w:lvlText w:val="•"/>
      <w:lvlJc w:val="left"/>
      <w:pPr>
        <w:tabs>
          <w:tab w:val="num" w:pos="5760"/>
        </w:tabs>
        <w:ind w:left="5760" w:hanging="360"/>
      </w:pPr>
      <w:rPr>
        <w:rFonts w:ascii="Arial" w:hAnsi="Arial" w:hint="default"/>
      </w:rPr>
    </w:lvl>
    <w:lvl w:ilvl="8" w:tplc="C0A61F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A451D4"/>
    <w:multiLevelType w:val="hybridMultilevel"/>
    <w:tmpl w:val="0DD86D2E"/>
    <w:lvl w:ilvl="0" w:tplc="05248B58">
      <w:start w:val="1"/>
      <w:numFmt w:val="bullet"/>
      <w:lvlText w:val="•"/>
      <w:lvlJc w:val="left"/>
      <w:pPr>
        <w:tabs>
          <w:tab w:val="num" w:pos="720"/>
        </w:tabs>
        <w:ind w:left="720" w:hanging="360"/>
      </w:pPr>
      <w:rPr>
        <w:rFonts w:ascii="Arial" w:hAnsi="Arial" w:hint="default"/>
      </w:rPr>
    </w:lvl>
    <w:lvl w:ilvl="1" w:tplc="2C121FBC">
      <w:numFmt w:val="bullet"/>
      <w:lvlText w:val="•"/>
      <w:lvlJc w:val="left"/>
      <w:pPr>
        <w:tabs>
          <w:tab w:val="num" w:pos="1440"/>
        </w:tabs>
        <w:ind w:left="1440" w:hanging="360"/>
      </w:pPr>
      <w:rPr>
        <w:rFonts w:ascii="Arial" w:hAnsi="Arial" w:hint="default"/>
      </w:rPr>
    </w:lvl>
    <w:lvl w:ilvl="2" w:tplc="EAA8EB78">
      <w:numFmt w:val="bullet"/>
      <w:lvlText w:val="•"/>
      <w:lvlJc w:val="left"/>
      <w:pPr>
        <w:tabs>
          <w:tab w:val="num" w:pos="2160"/>
        </w:tabs>
        <w:ind w:left="2160" w:hanging="360"/>
      </w:pPr>
      <w:rPr>
        <w:rFonts w:ascii="Arial" w:hAnsi="Arial" w:hint="default"/>
      </w:rPr>
    </w:lvl>
    <w:lvl w:ilvl="3" w:tplc="21DEAFF4" w:tentative="1">
      <w:start w:val="1"/>
      <w:numFmt w:val="bullet"/>
      <w:lvlText w:val="•"/>
      <w:lvlJc w:val="left"/>
      <w:pPr>
        <w:tabs>
          <w:tab w:val="num" w:pos="2880"/>
        </w:tabs>
        <w:ind w:left="2880" w:hanging="360"/>
      </w:pPr>
      <w:rPr>
        <w:rFonts w:ascii="Arial" w:hAnsi="Arial" w:hint="default"/>
      </w:rPr>
    </w:lvl>
    <w:lvl w:ilvl="4" w:tplc="9F14315A" w:tentative="1">
      <w:start w:val="1"/>
      <w:numFmt w:val="bullet"/>
      <w:lvlText w:val="•"/>
      <w:lvlJc w:val="left"/>
      <w:pPr>
        <w:tabs>
          <w:tab w:val="num" w:pos="3600"/>
        </w:tabs>
        <w:ind w:left="3600" w:hanging="360"/>
      </w:pPr>
      <w:rPr>
        <w:rFonts w:ascii="Arial" w:hAnsi="Arial" w:hint="default"/>
      </w:rPr>
    </w:lvl>
    <w:lvl w:ilvl="5" w:tplc="92C88776" w:tentative="1">
      <w:start w:val="1"/>
      <w:numFmt w:val="bullet"/>
      <w:lvlText w:val="•"/>
      <w:lvlJc w:val="left"/>
      <w:pPr>
        <w:tabs>
          <w:tab w:val="num" w:pos="4320"/>
        </w:tabs>
        <w:ind w:left="4320" w:hanging="360"/>
      </w:pPr>
      <w:rPr>
        <w:rFonts w:ascii="Arial" w:hAnsi="Arial" w:hint="default"/>
      </w:rPr>
    </w:lvl>
    <w:lvl w:ilvl="6" w:tplc="1A1059CA" w:tentative="1">
      <w:start w:val="1"/>
      <w:numFmt w:val="bullet"/>
      <w:lvlText w:val="•"/>
      <w:lvlJc w:val="left"/>
      <w:pPr>
        <w:tabs>
          <w:tab w:val="num" w:pos="5040"/>
        </w:tabs>
        <w:ind w:left="5040" w:hanging="360"/>
      </w:pPr>
      <w:rPr>
        <w:rFonts w:ascii="Arial" w:hAnsi="Arial" w:hint="default"/>
      </w:rPr>
    </w:lvl>
    <w:lvl w:ilvl="7" w:tplc="1316B5A8" w:tentative="1">
      <w:start w:val="1"/>
      <w:numFmt w:val="bullet"/>
      <w:lvlText w:val="•"/>
      <w:lvlJc w:val="left"/>
      <w:pPr>
        <w:tabs>
          <w:tab w:val="num" w:pos="5760"/>
        </w:tabs>
        <w:ind w:left="5760" w:hanging="360"/>
      </w:pPr>
      <w:rPr>
        <w:rFonts w:ascii="Arial" w:hAnsi="Arial" w:hint="default"/>
      </w:rPr>
    </w:lvl>
    <w:lvl w:ilvl="8" w:tplc="7CC40A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DF136B7"/>
    <w:multiLevelType w:val="hybridMultilevel"/>
    <w:tmpl w:val="36D01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5565A"/>
    <w:rsid w:val="000B3002"/>
    <w:rsid w:val="00121787"/>
    <w:rsid w:val="00121828"/>
    <w:rsid w:val="00177147"/>
    <w:rsid w:val="001B5D0A"/>
    <w:rsid w:val="001C663E"/>
    <w:rsid w:val="001D0C1A"/>
    <w:rsid w:val="002863A8"/>
    <w:rsid w:val="002870EA"/>
    <w:rsid w:val="002F4FA3"/>
    <w:rsid w:val="003125F6"/>
    <w:rsid w:val="003931D9"/>
    <w:rsid w:val="004718C2"/>
    <w:rsid w:val="004D1584"/>
    <w:rsid w:val="005679CD"/>
    <w:rsid w:val="00570210"/>
    <w:rsid w:val="00587718"/>
    <w:rsid w:val="005B410D"/>
    <w:rsid w:val="005C1BE2"/>
    <w:rsid w:val="005D1B1F"/>
    <w:rsid w:val="005D6C03"/>
    <w:rsid w:val="006415CC"/>
    <w:rsid w:val="007A3BE1"/>
    <w:rsid w:val="007C626C"/>
    <w:rsid w:val="008468FE"/>
    <w:rsid w:val="008946F8"/>
    <w:rsid w:val="008C056D"/>
    <w:rsid w:val="00924CB2"/>
    <w:rsid w:val="00951300"/>
    <w:rsid w:val="009D596C"/>
    <w:rsid w:val="009E5DA3"/>
    <w:rsid w:val="009F52D7"/>
    <w:rsid w:val="00AC3ED4"/>
    <w:rsid w:val="00B0144F"/>
    <w:rsid w:val="00C756D7"/>
    <w:rsid w:val="00CC5431"/>
    <w:rsid w:val="00CD0F63"/>
    <w:rsid w:val="00CF368F"/>
    <w:rsid w:val="00DB6943"/>
    <w:rsid w:val="00DF1ED2"/>
    <w:rsid w:val="00E5586A"/>
    <w:rsid w:val="00E8006C"/>
    <w:rsid w:val="00E9138B"/>
    <w:rsid w:val="00F5591B"/>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210"/>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570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257373">
      <w:bodyDiv w:val="1"/>
      <w:marLeft w:val="0"/>
      <w:marRight w:val="0"/>
      <w:marTop w:val="0"/>
      <w:marBottom w:val="0"/>
      <w:divBdr>
        <w:top w:val="none" w:sz="0" w:space="0" w:color="auto"/>
        <w:left w:val="none" w:sz="0" w:space="0" w:color="auto"/>
        <w:bottom w:val="none" w:sz="0" w:space="0" w:color="auto"/>
        <w:right w:val="none" w:sz="0" w:space="0" w:color="auto"/>
      </w:divBdr>
      <w:divsChild>
        <w:div w:id="335813587">
          <w:marLeft w:val="1080"/>
          <w:marRight w:val="0"/>
          <w:marTop w:val="100"/>
          <w:marBottom w:val="0"/>
          <w:divBdr>
            <w:top w:val="none" w:sz="0" w:space="0" w:color="auto"/>
            <w:left w:val="none" w:sz="0" w:space="0" w:color="auto"/>
            <w:bottom w:val="none" w:sz="0" w:space="0" w:color="auto"/>
            <w:right w:val="none" w:sz="0" w:space="0" w:color="auto"/>
          </w:divBdr>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73142440">
      <w:bodyDiv w:val="1"/>
      <w:marLeft w:val="0"/>
      <w:marRight w:val="0"/>
      <w:marTop w:val="0"/>
      <w:marBottom w:val="0"/>
      <w:divBdr>
        <w:top w:val="none" w:sz="0" w:space="0" w:color="auto"/>
        <w:left w:val="none" w:sz="0" w:space="0" w:color="auto"/>
        <w:bottom w:val="none" w:sz="0" w:space="0" w:color="auto"/>
        <w:right w:val="none" w:sz="0" w:space="0" w:color="auto"/>
      </w:divBdr>
      <w:divsChild>
        <w:div w:id="1002666064">
          <w:marLeft w:val="360"/>
          <w:marRight w:val="0"/>
          <w:marTop w:val="200"/>
          <w:marBottom w:val="0"/>
          <w:divBdr>
            <w:top w:val="none" w:sz="0" w:space="0" w:color="auto"/>
            <w:left w:val="none" w:sz="0" w:space="0" w:color="auto"/>
            <w:bottom w:val="none" w:sz="0" w:space="0" w:color="auto"/>
            <w:right w:val="none" w:sz="0" w:space="0" w:color="auto"/>
          </w:divBdr>
        </w:div>
        <w:div w:id="1548835311">
          <w:marLeft w:val="1080"/>
          <w:marRight w:val="0"/>
          <w:marTop w:val="100"/>
          <w:marBottom w:val="0"/>
          <w:divBdr>
            <w:top w:val="none" w:sz="0" w:space="0" w:color="auto"/>
            <w:left w:val="none" w:sz="0" w:space="0" w:color="auto"/>
            <w:bottom w:val="none" w:sz="0" w:space="0" w:color="auto"/>
            <w:right w:val="none" w:sz="0" w:space="0" w:color="auto"/>
          </w:divBdr>
        </w:div>
        <w:div w:id="1274824659">
          <w:marLeft w:val="1800"/>
          <w:marRight w:val="0"/>
          <w:marTop w:val="100"/>
          <w:marBottom w:val="0"/>
          <w:divBdr>
            <w:top w:val="none" w:sz="0" w:space="0" w:color="auto"/>
            <w:left w:val="none" w:sz="0" w:space="0" w:color="auto"/>
            <w:bottom w:val="none" w:sz="0" w:space="0" w:color="auto"/>
            <w:right w:val="none" w:sz="0" w:space="0" w:color="auto"/>
          </w:divBdr>
        </w:div>
        <w:div w:id="918831066">
          <w:marLeft w:val="1080"/>
          <w:marRight w:val="0"/>
          <w:marTop w:val="100"/>
          <w:marBottom w:val="0"/>
          <w:divBdr>
            <w:top w:val="none" w:sz="0" w:space="0" w:color="auto"/>
            <w:left w:val="none" w:sz="0" w:space="0" w:color="auto"/>
            <w:bottom w:val="none" w:sz="0" w:space="0" w:color="auto"/>
            <w:right w:val="none" w:sz="0" w:space="0" w:color="auto"/>
          </w:divBdr>
        </w:div>
      </w:divsChild>
    </w:div>
    <w:div w:id="72706757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35326670">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63067155">
      <w:bodyDiv w:val="1"/>
      <w:marLeft w:val="0"/>
      <w:marRight w:val="0"/>
      <w:marTop w:val="0"/>
      <w:marBottom w:val="0"/>
      <w:divBdr>
        <w:top w:val="none" w:sz="0" w:space="0" w:color="auto"/>
        <w:left w:val="none" w:sz="0" w:space="0" w:color="auto"/>
        <w:bottom w:val="none" w:sz="0" w:space="0" w:color="auto"/>
        <w:right w:val="none" w:sz="0" w:space="0" w:color="auto"/>
      </w:divBdr>
    </w:div>
    <w:div w:id="181707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 Raghavan</cp:lastModifiedBy>
  <cp:revision>2</cp:revision>
  <dcterms:created xsi:type="dcterms:W3CDTF">2021-04-01T23:09:00Z</dcterms:created>
  <dcterms:modified xsi:type="dcterms:W3CDTF">2021-04-01T23:09:00Z</dcterms:modified>
</cp:coreProperties>
</file>